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D81B2" w14:textId="1CD45958" w:rsidR="004A0EB2" w:rsidRDefault="006B3360" w:rsidP="006B3360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bCs/>
          <w:color w:val="000000"/>
          <w:sz w:val="36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9743A52" wp14:editId="3BAF5FA6">
            <wp:extent cx="1540800" cy="1249200"/>
            <wp:effectExtent l="0" t="0" r="2540" b="8255"/>
            <wp:docPr id="3" name="Picture 3" descr="http://insite/media/785004/ssdc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ite/media/785004/ssdc_logo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81B3" w14:textId="77777777" w:rsidR="004A0EB2" w:rsidRDefault="004A0EB2" w:rsidP="009B2DB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24"/>
          <w:lang w:eastAsia="en-GB"/>
        </w:rPr>
      </w:pPr>
    </w:p>
    <w:p w14:paraId="402D81B5" w14:textId="77777777" w:rsidR="007759AF" w:rsidRPr="00B71122" w:rsidRDefault="007759AF" w:rsidP="009B2DB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36"/>
          <w:szCs w:val="24"/>
          <w:lang w:eastAsia="en-GB"/>
        </w:rPr>
      </w:pPr>
      <w:r w:rsidRPr="00B71122">
        <w:rPr>
          <w:rFonts w:ascii="Arial" w:eastAsia="Times New Roman" w:hAnsi="Arial" w:cs="Arial"/>
          <w:b/>
          <w:bCs/>
          <w:color w:val="000000"/>
          <w:sz w:val="36"/>
          <w:szCs w:val="24"/>
          <w:lang w:eastAsia="en-GB"/>
        </w:rPr>
        <w:t>Referendum Information Statement</w:t>
      </w:r>
    </w:p>
    <w:p w14:paraId="402D81B6" w14:textId="77777777" w:rsidR="00B71122" w:rsidRDefault="00B71122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B7" w14:textId="62C77B02" w:rsidR="007759AF" w:rsidRPr="00B71122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Referendum relat</w:t>
      </w:r>
      <w:r w:rsidR="00386B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ing to the adoption of the </w:t>
      </w:r>
      <w:r w:rsidR="006B33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Wincanton</w:t>
      </w: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Neighbourhood Plan will be held on </w:t>
      </w:r>
      <w:r w:rsidR="00386B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8 </w:t>
      </w:r>
      <w:r w:rsidR="006B3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February 2018</w:t>
      </w:r>
      <w:r w:rsidRPr="00B71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402D81B8" w14:textId="77777777" w:rsidR="009B2DBA" w:rsidRDefault="009B2DBA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B9" w14:textId="67522201" w:rsidR="007759AF" w:rsidRPr="00E8388B" w:rsidRDefault="003413BF" w:rsidP="009B2DBA">
      <w:pPr>
        <w:shd w:val="clear" w:color="auto" w:fill="FFFFFF"/>
        <w:spacing w:after="0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</w:t>
      </w:r>
      <w:r w:rsidR="007759AF"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eferendum area covers </w:t>
      </w:r>
      <w:r w:rsidR="00386B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whole of the Parish of </w:t>
      </w:r>
      <w:r w:rsidR="006B33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Wincanton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A map of the </w:t>
      </w:r>
      <w:r w:rsidR="00592B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Referendum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area</w:t>
      </w:r>
      <w:r w:rsidR="00E838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included in the Neighbourhood Plan and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available at</w:t>
      </w:r>
      <w:r w:rsidR="00F060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hyperlink r:id="rId10" w:history="1">
        <w:r w:rsidR="00E04AF3" w:rsidRPr="00C80BE3">
          <w:rPr>
            <w:rStyle w:val="Hyperlink"/>
            <w:rFonts w:ascii="Arial" w:hAnsi="Arial" w:cs="Arial"/>
          </w:rPr>
          <w:t>www.southsomerset.gov.uk/planning-and-building-control/spatial-policy/neighbourhood-plans/neighbourhood-area-designations/wincanton-neighbourhood-area-designation/</w:t>
        </w:r>
      </w:hyperlink>
      <w:r w:rsidR="00E04AF3">
        <w:rPr>
          <w:rFonts w:ascii="Arial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in</w:t>
      </w:r>
      <w:r w:rsidR="00E838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person, along with other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relevant documents (details below)</w:t>
      </w:r>
      <w:r w:rsidR="007759AF"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02D81BA" w14:textId="77777777" w:rsidR="009B2DBA" w:rsidRDefault="009B2DBA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BB" w14:textId="77777777" w:rsidR="00B71122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question which will be asked in the Referendum is</w:t>
      </w:r>
      <w:r w:rsidRPr="00B7112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: </w:t>
      </w:r>
    </w:p>
    <w:p w14:paraId="402D81BC" w14:textId="77777777" w:rsidR="009B2DBA" w:rsidRPr="009B2DBA" w:rsidRDefault="009B2DBA" w:rsidP="009B2DBA">
      <w:pPr>
        <w:shd w:val="clear" w:color="auto" w:fill="FFFFFF"/>
        <w:spacing w:after="0"/>
        <w:rPr>
          <w:rFonts w:cstheme="minorHAnsi"/>
          <w:bCs/>
          <w:sz w:val="24"/>
          <w:szCs w:val="32"/>
        </w:rPr>
      </w:pPr>
    </w:p>
    <w:p w14:paraId="402D81BD" w14:textId="27D674B9" w:rsidR="00B71122" w:rsidRPr="00B71122" w:rsidRDefault="007759AF" w:rsidP="009B2DBA">
      <w:pPr>
        <w:shd w:val="clear" w:color="auto" w:fill="FFFFFF"/>
        <w:spacing w:after="0"/>
        <w:jc w:val="center"/>
        <w:rPr>
          <w:rFonts w:cstheme="minorHAnsi"/>
          <w:b/>
          <w:bCs/>
          <w:i/>
          <w:sz w:val="32"/>
          <w:szCs w:val="32"/>
        </w:rPr>
      </w:pPr>
      <w:r w:rsidRPr="00B71122">
        <w:rPr>
          <w:rFonts w:cstheme="minorHAnsi"/>
          <w:b/>
          <w:bCs/>
          <w:i/>
          <w:sz w:val="32"/>
          <w:szCs w:val="32"/>
        </w:rPr>
        <w:t xml:space="preserve">‘Do you want </w:t>
      </w:r>
      <w:r w:rsidR="006B3360">
        <w:rPr>
          <w:rFonts w:cstheme="minorHAnsi"/>
          <w:b/>
          <w:bCs/>
          <w:i/>
          <w:sz w:val="32"/>
          <w:szCs w:val="32"/>
        </w:rPr>
        <w:t>South Somerset</w:t>
      </w:r>
      <w:r w:rsidRPr="00B71122">
        <w:rPr>
          <w:rFonts w:cstheme="minorHAnsi"/>
          <w:b/>
          <w:bCs/>
          <w:i/>
          <w:sz w:val="32"/>
          <w:szCs w:val="32"/>
        </w:rPr>
        <w:t xml:space="preserve"> District Council to use </w:t>
      </w:r>
      <w:r w:rsidR="00386B5F">
        <w:rPr>
          <w:rFonts w:cstheme="minorHAnsi"/>
          <w:b/>
          <w:bCs/>
          <w:i/>
          <w:sz w:val="32"/>
          <w:szCs w:val="32"/>
        </w:rPr>
        <w:t xml:space="preserve">the Neighbourhood Plan for </w:t>
      </w:r>
      <w:r w:rsidR="006B3360">
        <w:rPr>
          <w:rFonts w:cstheme="minorHAnsi"/>
          <w:b/>
          <w:bCs/>
          <w:i/>
          <w:sz w:val="32"/>
          <w:szCs w:val="32"/>
        </w:rPr>
        <w:t>Wincanton</w:t>
      </w:r>
      <w:r w:rsidRPr="00B71122">
        <w:rPr>
          <w:rFonts w:cstheme="minorHAnsi"/>
          <w:b/>
          <w:bCs/>
          <w:i/>
          <w:sz w:val="32"/>
          <w:szCs w:val="32"/>
        </w:rPr>
        <w:t xml:space="preserve"> to help it decide planning applications in the neighbourhood area?</w:t>
      </w:r>
      <w:r w:rsidR="004F048E" w:rsidRPr="00B71122">
        <w:rPr>
          <w:rFonts w:cstheme="minorHAnsi"/>
          <w:b/>
          <w:bCs/>
          <w:i/>
          <w:sz w:val="32"/>
          <w:szCs w:val="32"/>
        </w:rPr>
        <w:t>’</w:t>
      </w:r>
    </w:p>
    <w:p w14:paraId="402D81BE" w14:textId="77777777" w:rsidR="00B71122" w:rsidRDefault="00B71122" w:rsidP="009B2DBA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02D81BF" w14:textId="77777777" w:rsidR="007759AF" w:rsidRPr="00B71122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Entitlement to </w:t>
      </w:r>
      <w:r w:rsidR="003C50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v</w:t>
      </w:r>
      <w:r w:rsidRPr="00B71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ote</w:t>
      </w:r>
    </w:p>
    <w:p w14:paraId="402D81C0" w14:textId="77777777" w:rsidR="009B2DBA" w:rsidRDefault="009B2DBA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C1" w14:textId="53C10FD7" w:rsidR="007759AF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person is entitled to vote in the Referendum if, on </w:t>
      </w:r>
      <w:r w:rsidR="00386B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386B5F" w:rsidRPr="00386B5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386B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B33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="00386B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</w:t>
      </w:r>
      <w:r w:rsidR="006B33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</w:p>
    <w:p w14:paraId="402D81C2" w14:textId="77777777" w:rsidR="003413BF" w:rsidRPr="00B71122" w:rsidRDefault="003413B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C3" w14:textId="77777777" w:rsidR="007759AF" w:rsidRPr="00B71122" w:rsidRDefault="007759AF" w:rsidP="003413BF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or she is entitled to vote in a local government election in the referendum area and</w:t>
      </w:r>
    </w:p>
    <w:p w14:paraId="402D81C4" w14:textId="77777777" w:rsidR="007759AF" w:rsidRPr="00B71122" w:rsidRDefault="007759AF" w:rsidP="003413BF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 or her qualifying address for the election is in the Referendum area.  A person’s qualifying address is, in relation to a person registered in the register of electors, the address in respect of which he or she is entitled to be so registered. </w:t>
      </w:r>
    </w:p>
    <w:p w14:paraId="402D81C5" w14:textId="77777777" w:rsidR="00B71122" w:rsidRDefault="00B71122" w:rsidP="009B2DBA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02D81C6" w14:textId="77777777" w:rsidR="007759AF" w:rsidRPr="00B71122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Referendum expenses</w:t>
      </w:r>
    </w:p>
    <w:p w14:paraId="402D81C7" w14:textId="77777777" w:rsidR="00B71122" w:rsidRDefault="00B71122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C8" w14:textId="0F248862" w:rsidR="007759AF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Referendum expenses limit that will apply to the Referendum is </w:t>
      </w:r>
      <w:r w:rsidRPr="00A70AE8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614600" w:rsidRPr="00A70AE8">
        <w:rPr>
          <w:rFonts w:ascii="Arial" w:eastAsia="Times New Roman" w:hAnsi="Arial" w:cs="Arial"/>
          <w:sz w:val="24"/>
          <w:szCs w:val="24"/>
          <w:lang w:eastAsia="en-GB"/>
        </w:rPr>
        <w:t>2629.04</w:t>
      </w:r>
      <w:r w:rsidR="007A3F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077FA7"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A3F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is based on a sum of £</w:t>
      </w:r>
      <w:r w:rsidR="00927368" w:rsidRPr="009273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2362</w:t>
      </w:r>
      <w:r w:rsidR="007A3F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plus </w:t>
      </w:r>
      <w:r w:rsidR="009273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5.9</w:t>
      </w:r>
      <w:r w:rsidR="00077FA7"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 per registered elector.</w:t>
      </w:r>
    </w:p>
    <w:p w14:paraId="402D81C9" w14:textId="77777777" w:rsidR="00B71122" w:rsidRPr="00B71122" w:rsidRDefault="00B71122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CA" w14:textId="2E4FB958" w:rsidR="007759AF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number of persons entitled to vote in the Referendum by reference to which that limit has been set is</w:t>
      </w:r>
      <w:r w:rsidR="005961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14600" w:rsidRPr="00A70AE8">
        <w:rPr>
          <w:rFonts w:ascii="Arial" w:eastAsia="Times New Roman" w:hAnsi="Arial" w:cs="Arial"/>
          <w:sz w:val="24"/>
          <w:szCs w:val="24"/>
          <w:lang w:eastAsia="en-GB"/>
        </w:rPr>
        <w:t>4526</w:t>
      </w: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02D81CC" w14:textId="77777777" w:rsidR="007759AF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Referendum will be conducted in accordance with procedures which are similar to those used at local government elections.</w:t>
      </w:r>
    </w:p>
    <w:p w14:paraId="2DF2E251" w14:textId="77777777" w:rsidR="00BF5164" w:rsidRDefault="00BF5164" w:rsidP="009B2DBA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02D81CF" w14:textId="77777777" w:rsidR="007759AF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Specified documents</w:t>
      </w:r>
    </w:p>
    <w:p w14:paraId="402D81D0" w14:textId="77777777" w:rsidR="00B71122" w:rsidRPr="00B71122" w:rsidRDefault="00B71122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E59395" w14:textId="77777777" w:rsidR="006B3360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number of "specified documents" have to be </w:t>
      </w:r>
      <w:r w:rsidR="009A7B06"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published;</w:t>
      </w: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these pro</w:t>
      </w:r>
      <w:r w:rsidR="007A3F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vide information about the </w:t>
      </w:r>
      <w:r w:rsidR="006B33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Wincanton</w:t>
      </w: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Neighbourhood Plan and the Planning system in general. The specifi</w:t>
      </w:r>
      <w:r w:rsidR="00F060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 documents can be viewed here</w:t>
      </w:r>
    </w:p>
    <w:p w14:paraId="12D9C0E2" w14:textId="5D95ED10" w:rsidR="00F0602F" w:rsidRPr="002A5050" w:rsidRDefault="000144FD" w:rsidP="009B2DBA">
      <w:pPr>
        <w:shd w:val="clear" w:color="auto" w:fill="FFFFFF"/>
        <w:spacing w:after="0"/>
        <w:rPr>
          <w:rStyle w:val="Hyperlink"/>
          <w:rFonts w:ascii="Arial" w:eastAsia="Times New Roman" w:hAnsi="Arial" w:cs="Arial"/>
          <w:color w:val="FF0000"/>
          <w:sz w:val="24"/>
          <w:szCs w:val="24"/>
          <w:lang w:eastAsia="en-GB"/>
        </w:rPr>
      </w:pPr>
      <w:hyperlink r:id="rId11" w:history="1">
        <w:r w:rsidR="00E04AF3" w:rsidRPr="00C80BE3">
          <w:rPr>
            <w:rStyle w:val="Hyperlink"/>
            <w:rFonts w:ascii="Arial" w:hAnsi="Arial" w:cs="Arial"/>
          </w:rPr>
          <w:t>www.southsomerset.gov.uk/planning-and-building-control/spatial-policy/neighbourhood-plans/neighbourhood-area-designations/wincanton-neighbourhood-area-designation/</w:t>
        </w:r>
      </w:hyperlink>
      <w:r w:rsidR="00E04AF3">
        <w:rPr>
          <w:rFonts w:ascii="Arial" w:hAnsi="Arial" w:cs="Arial"/>
          <w:color w:val="FF0000"/>
        </w:rPr>
        <w:t xml:space="preserve"> </w:t>
      </w:r>
    </w:p>
    <w:p w14:paraId="2F282611" w14:textId="77777777" w:rsidR="00F0602F" w:rsidRDefault="00F0602F" w:rsidP="009B2DBA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2D81D3" w14:textId="77777777" w:rsidR="007759AF" w:rsidRDefault="007759A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copy of the specified documents may also be viewed in person at the following deposit points:</w:t>
      </w:r>
    </w:p>
    <w:p w14:paraId="402D81D4" w14:textId="77777777" w:rsidR="004A0EB2" w:rsidRPr="00B71122" w:rsidRDefault="004A0EB2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F29026" w14:textId="6D4F3849" w:rsidR="00BB0AE5" w:rsidRPr="00E952E2" w:rsidRDefault="006B3360" w:rsidP="00E952E2">
      <w:pPr>
        <w:pStyle w:val="ListParagraph"/>
        <w:numPr>
          <w:ilvl w:val="0"/>
          <w:numId w:val="7"/>
        </w:numPr>
        <w:shd w:val="clear" w:color="auto" w:fill="FFFFFF"/>
        <w:spacing w:after="0"/>
        <w:ind w:left="21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South Somerset</w:t>
      </w:r>
      <w:r w:rsidR="00B71122"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District Council Offices, </w:t>
      </w:r>
      <w:r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Offices</w:t>
      </w:r>
      <w:r w:rsidR="00B71122"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Brympton Way, Yeovil</w:t>
      </w:r>
      <w:r w:rsidR="00B71122"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BA20 2HT</w:t>
      </w:r>
      <w:r w:rsidR="00B71122"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(Opening hours: 8.</w:t>
      </w:r>
      <w:r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45</w:t>
      </w:r>
      <w:r w:rsidR="00B71122"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am - 5.</w:t>
      </w:r>
      <w:r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</w:t>
      </w:r>
      <w:r w:rsidR="00B71122"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pm (Mon - </w:t>
      </w:r>
      <w:r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Thur</w:t>
      </w:r>
      <w:r w:rsidR="00B71122"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E952E2" w:rsidRP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8.45 am – 4.45pm (Fri)</w:t>
      </w:r>
      <w:r w:rsidR="00E952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402D81D8" w14:textId="77777777" w:rsidR="00077FA7" w:rsidRDefault="00077FA7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26B86C" w14:textId="77777777" w:rsidR="00E952E2" w:rsidRPr="00B71122" w:rsidRDefault="00E952E2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D9" w14:textId="77777777" w:rsidR="003413BF" w:rsidRPr="003413BF" w:rsidRDefault="003413BF" w:rsidP="009B2DBA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413B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Questions </w:t>
      </w:r>
    </w:p>
    <w:p w14:paraId="402D81DA" w14:textId="77777777" w:rsidR="003413BF" w:rsidRDefault="003413B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DB" w14:textId="195EDD2D" w:rsidR="009B2DBA" w:rsidRPr="00BC7BE5" w:rsidRDefault="00BC7BE5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C7B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have any queries regarding</w:t>
      </w:r>
      <w:r w:rsidR="000144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voting at</w:t>
      </w:r>
      <w:bookmarkStart w:id="0" w:name="_GoBack"/>
      <w:bookmarkEnd w:id="0"/>
      <w:r w:rsidRPr="00BC7B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Referendum, please contact a member of the Elections Team at </w:t>
      </w:r>
      <w:hyperlink r:id="rId12" w:history="1">
        <w:r w:rsidR="006B3360" w:rsidRPr="000B537E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elections@southsomerset.gov.uk</w:t>
        </w:r>
      </w:hyperlink>
      <w:r w:rsidRPr="00BC7B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 </w:t>
      </w:r>
      <w:r w:rsidR="006B33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01935 462462</w:t>
      </w:r>
      <w:r w:rsidRPr="00BC7B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02D81DC" w14:textId="77777777" w:rsidR="00BC7BE5" w:rsidRDefault="00BC7BE5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DD" w14:textId="77777777" w:rsidR="003413BF" w:rsidRDefault="003413B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DE" w14:textId="77777777" w:rsidR="002D4FEF" w:rsidRDefault="002D4FEF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D81DF" w14:textId="3864C02C" w:rsidR="00077FA7" w:rsidRPr="00B71122" w:rsidRDefault="00077FA7" w:rsidP="009B2DB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1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Dated: </w:t>
      </w:r>
      <w:r w:rsidR="000B537E" w:rsidRPr="000B537E">
        <w:rPr>
          <w:rFonts w:ascii="Arial" w:eastAsia="Times New Roman" w:hAnsi="Arial" w:cs="Arial"/>
          <w:sz w:val="24"/>
          <w:szCs w:val="24"/>
          <w:lang w:eastAsia="en-GB"/>
        </w:rPr>
        <w:t>29</w:t>
      </w:r>
      <w:r w:rsidR="000B537E" w:rsidRPr="000B537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0B537E" w:rsidRPr="000B537E">
        <w:rPr>
          <w:rFonts w:ascii="Arial" w:eastAsia="Times New Roman" w:hAnsi="Arial" w:cs="Arial"/>
          <w:sz w:val="24"/>
          <w:szCs w:val="24"/>
          <w:lang w:eastAsia="en-GB"/>
        </w:rPr>
        <w:t xml:space="preserve"> December 2017</w:t>
      </w:r>
    </w:p>
    <w:p w14:paraId="402D81E0" w14:textId="77777777" w:rsidR="00DB0DFE" w:rsidRPr="00B71122" w:rsidRDefault="000144FD" w:rsidP="009B2DBA">
      <w:pPr>
        <w:spacing w:after="0"/>
        <w:rPr>
          <w:sz w:val="24"/>
          <w:szCs w:val="24"/>
        </w:rPr>
      </w:pPr>
    </w:p>
    <w:sectPr w:rsidR="00DB0DFE" w:rsidRPr="00B71122" w:rsidSect="00457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D0FD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DE2849"/>
    <w:multiLevelType w:val="multilevel"/>
    <w:tmpl w:val="8A7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650B8"/>
    <w:multiLevelType w:val="multilevel"/>
    <w:tmpl w:val="ED6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F147E"/>
    <w:multiLevelType w:val="multilevel"/>
    <w:tmpl w:val="A5F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76B70"/>
    <w:multiLevelType w:val="multilevel"/>
    <w:tmpl w:val="00E6F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193214D"/>
    <w:multiLevelType w:val="multilevel"/>
    <w:tmpl w:val="5D5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C27F4"/>
    <w:multiLevelType w:val="hybridMultilevel"/>
    <w:tmpl w:val="FDC4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AF"/>
    <w:rsid w:val="00012EC9"/>
    <w:rsid w:val="000144FD"/>
    <w:rsid w:val="00025906"/>
    <w:rsid w:val="00077FA7"/>
    <w:rsid w:val="000B1CF0"/>
    <w:rsid w:val="000B537E"/>
    <w:rsid w:val="000C7D36"/>
    <w:rsid w:val="000E7F80"/>
    <w:rsid w:val="00115475"/>
    <w:rsid w:val="0014169F"/>
    <w:rsid w:val="001659AF"/>
    <w:rsid w:val="001E43C7"/>
    <w:rsid w:val="00212358"/>
    <w:rsid w:val="0021665F"/>
    <w:rsid w:val="0029329F"/>
    <w:rsid w:val="002A5050"/>
    <w:rsid w:val="002B4AF9"/>
    <w:rsid w:val="002B4FFD"/>
    <w:rsid w:val="002D3BFB"/>
    <w:rsid w:val="002D4FEF"/>
    <w:rsid w:val="002E02CD"/>
    <w:rsid w:val="00302F40"/>
    <w:rsid w:val="00314614"/>
    <w:rsid w:val="00317D82"/>
    <w:rsid w:val="00327883"/>
    <w:rsid w:val="003413BF"/>
    <w:rsid w:val="00376F30"/>
    <w:rsid w:val="00386B5F"/>
    <w:rsid w:val="003871DC"/>
    <w:rsid w:val="003C50FE"/>
    <w:rsid w:val="003D7F1C"/>
    <w:rsid w:val="003F532B"/>
    <w:rsid w:val="004203E2"/>
    <w:rsid w:val="004217BE"/>
    <w:rsid w:val="00431A44"/>
    <w:rsid w:val="004467BE"/>
    <w:rsid w:val="004577FC"/>
    <w:rsid w:val="004A0EB2"/>
    <w:rsid w:val="004D4C5D"/>
    <w:rsid w:val="004F048E"/>
    <w:rsid w:val="004F2DC4"/>
    <w:rsid w:val="005661E6"/>
    <w:rsid w:val="00566BE3"/>
    <w:rsid w:val="00592BAF"/>
    <w:rsid w:val="0059619C"/>
    <w:rsid w:val="005C1DFA"/>
    <w:rsid w:val="005D60CF"/>
    <w:rsid w:val="005E6FF3"/>
    <w:rsid w:val="006033CE"/>
    <w:rsid w:val="00614600"/>
    <w:rsid w:val="00617CB2"/>
    <w:rsid w:val="006475E8"/>
    <w:rsid w:val="006A2F90"/>
    <w:rsid w:val="006B3360"/>
    <w:rsid w:val="006F652C"/>
    <w:rsid w:val="007414E2"/>
    <w:rsid w:val="00746F69"/>
    <w:rsid w:val="007759AF"/>
    <w:rsid w:val="007A2E7F"/>
    <w:rsid w:val="007A3F5C"/>
    <w:rsid w:val="007B3A3A"/>
    <w:rsid w:val="007E48AE"/>
    <w:rsid w:val="008005F8"/>
    <w:rsid w:val="00893D5C"/>
    <w:rsid w:val="008F3001"/>
    <w:rsid w:val="00927368"/>
    <w:rsid w:val="009571A1"/>
    <w:rsid w:val="00957648"/>
    <w:rsid w:val="00964297"/>
    <w:rsid w:val="009A7B06"/>
    <w:rsid w:val="009B2DBA"/>
    <w:rsid w:val="009C2932"/>
    <w:rsid w:val="009E52DA"/>
    <w:rsid w:val="009F3B7E"/>
    <w:rsid w:val="00A01E62"/>
    <w:rsid w:val="00A0448B"/>
    <w:rsid w:val="00A26754"/>
    <w:rsid w:val="00A338A2"/>
    <w:rsid w:val="00A70AE8"/>
    <w:rsid w:val="00A76D70"/>
    <w:rsid w:val="00A930DC"/>
    <w:rsid w:val="00AA0FBF"/>
    <w:rsid w:val="00AB49FC"/>
    <w:rsid w:val="00AD34D1"/>
    <w:rsid w:val="00AD624E"/>
    <w:rsid w:val="00AE3750"/>
    <w:rsid w:val="00B71122"/>
    <w:rsid w:val="00BB0AE5"/>
    <w:rsid w:val="00BB0DDD"/>
    <w:rsid w:val="00BC7BE5"/>
    <w:rsid w:val="00BF4DD5"/>
    <w:rsid w:val="00BF5164"/>
    <w:rsid w:val="00C220DA"/>
    <w:rsid w:val="00C53C4D"/>
    <w:rsid w:val="00C54F6C"/>
    <w:rsid w:val="00CD1912"/>
    <w:rsid w:val="00CE3C6F"/>
    <w:rsid w:val="00CE622A"/>
    <w:rsid w:val="00CF5410"/>
    <w:rsid w:val="00D63579"/>
    <w:rsid w:val="00DB1FE1"/>
    <w:rsid w:val="00DC661C"/>
    <w:rsid w:val="00DF048C"/>
    <w:rsid w:val="00DF068D"/>
    <w:rsid w:val="00E04AF3"/>
    <w:rsid w:val="00E22041"/>
    <w:rsid w:val="00E45647"/>
    <w:rsid w:val="00E6553B"/>
    <w:rsid w:val="00E80ABE"/>
    <w:rsid w:val="00E8388B"/>
    <w:rsid w:val="00E84C39"/>
    <w:rsid w:val="00E952E2"/>
    <w:rsid w:val="00EA6E72"/>
    <w:rsid w:val="00ED655E"/>
    <w:rsid w:val="00EE4E06"/>
    <w:rsid w:val="00EF554A"/>
    <w:rsid w:val="00F0602F"/>
    <w:rsid w:val="00F26D87"/>
    <w:rsid w:val="00F33FF7"/>
    <w:rsid w:val="00F8395C"/>
    <w:rsid w:val="00FD3BFC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FC"/>
  </w:style>
  <w:style w:type="paragraph" w:styleId="Heading3">
    <w:name w:val="heading 3"/>
    <w:basedOn w:val="ListNumber"/>
    <w:next w:val="Normal"/>
    <w:link w:val="Heading3Char"/>
    <w:autoRedefine/>
    <w:uiPriority w:val="9"/>
    <w:unhideWhenUsed/>
    <w:qFormat/>
    <w:rsid w:val="00CE3C6F"/>
    <w:pPr>
      <w:keepNext/>
      <w:keepLines/>
      <w:numPr>
        <w:numId w:val="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C6F"/>
    <w:rPr>
      <w:rFonts w:asciiTheme="majorHAnsi" w:eastAsiaTheme="majorEastAsia" w:hAnsiTheme="majorHAnsi" w:cstheme="majorBidi"/>
      <w:b/>
      <w:bCs/>
      <w:sz w:val="24"/>
    </w:rPr>
  </w:style>
  <w:style w:type="paragraph" w:styleId="ListNumber">
    <w:name w:val="List Number"/>
    <w:basedOn w:val="Normal"/>
    <w:uiPriority w:val="99"/>
    <w:semiHidden/>
    <w:unhideWhenUsed/>
    <w:rsid w:val="00CE3C6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759AF"/>
    <w:rPr>
      <w:strike w:val="0"/>
      <w:dstrike w:val="0"/>
      <w:color w:val="517C1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75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9A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11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2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FC"/>
  </w:style>
  <w:style w:type="paragraph" w:styleId="Heading3">
    <w:name w:val="heading 3"/>
    <w:basedOn w:val="ListNumber"/>
    <w:next w:val="Normal"/>
    <w:link w:val="Heading3Char"/>
    <w:autoRedefine/>
    <w:uiPriority w:val="9"/>
    <w:unhideWhenUsed/>
    <w:qFormat/>
    <w:rsid w:val="00CE3C6F"/>
    <w:pPr>
      <w:keepNext/>
      <w:keepLines/>
      <w:numPr>
        <w:numId w:val="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C6F"/>
    <w:rPr>
      <w:rFonts w:asciiTheme="majorHAnsi" w:eastAsiaTheme="majorEastAsia" w:hAnsiTheme="majorHAnsi" w:cstheme="majorBidi"/>
      <w:b/>
      <w:bCs/>
      <w:sz w:val="24"/>
    </w:rPr>
  </w:style>
  <w:style w:type="paragraph" w:styleId="ListNumber">
    <w:name w:val="List Number"/>
    <w:basedOn w:val="Normal"/>
    <w:uiPriority w:val="99"/>
    <w:semiHidden/>
    <w:unhideWhenUsed/>
    <w:rsid w:val="00CE3C6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759AF"/>
    <w:rPr>
      <w:strike w:val="0"/>
      <w:dstrike w:val="0"/>
      <w:color w:val="517C1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75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9A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11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2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46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@southsomerse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outhsomerset.gov.uk/planning-and-building-control/spatial-policy/neighbourhood-plans/neighbourhood-area-designations/wincanton-neighbourhood-area-designation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outhsomerset.gov.uk/planning-and-building-control/spatial-policy/neighbourhood-plans/neighbourhood-area-designations/wincanton-neighbourhood-area-designatio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83A4F4C409D41B250523EEA881507" ma:contentTypeVersion="1" ma:contentTypeDescription="Create a new document." ma:contentTypeScope="" ma:versionID="b6689e359306442f4a4b01c6a4d2f230">
  <xsd:schema xmlns:xsd="http://www.w3.org/2001/XMLSchema" xmlns:p="http://schemas.microsoft.com/office/2006/metadata/properties" targetNamespace="http://schemas.microsoft.com/office/2006/metadata/properties" ma:root="true" ma:fieldsID="3f7625cd35f5654f2e9255e62cd20e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9B0C54-7DD1-4CD6-A886-AF00705B6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187E1-7B94-48D3-B075-D39CF901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A5ED8F-829D-45F0-BE69-3F5D76D1C30B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lakes</dc:creator>
  <cp:lastModifiedBy>Roger Quantock</cp:lastModifiedBy>
  <cp:revision>12</cp:revision>
  <cp:lastPrinted>2016-09-09T10:19:00Z</cp:lastPrinted>
  <dcterms:created xsi:type="dcterms:W3CDTF">2017-05-16T10:42:00Z</dcterms:created>
  <dcterms:modified xsi:type="dcterms:W3CDTF">2017-12-13T11:45:00Z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0x010100C6E83A4F4C409D41B250523EEA881507</vt:lpwstr>
  </property>
</Properties>
</file>